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A" w:rsidRPr="008D1FBA" w:rsidRDefault="008D1FBA" w:rsidP="008D1F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5F9B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005F9B"/>
          <w:sz w:val="45"/>
          <w:szCs w:val="45"/>
          <w:lang w:eastAsia="ru-RU"/>
        </w:rPr>
        <w:t>В</w:t>
      </w:r>
      <w:bookmarkStart w:id="0" w:name="_GoBack"/>
      <w:bookmarkEnd w:id="0"/>
      <w:r w:rsidRPr="008D1FBA">
        <w:rPr>
          <w:rFonts w:ascii="Arial" w:eastAsia="Times New Roman" w:hAnsi="Arial" w:cs="Arial"/>
          <w:b/>
          <w:bCs/>
          <w:color w:val="005F9B"/>
          <w:sz w:val="45"/>
          <w:szCs w:val="45"/>
          <w:lang w:eastAsia="ru-RU"/>
        </w:rPr>
        <w:t>се изменения – Бухгалтерский учет</w:t>
      </w:r>
    </w:p>
    <w:p w:rsidR="008D1FBA" w:rsidRPr="008D1FBA" w:rsidRDefault="008D1FBA" w:rsidP="008D1FBA">
      <w:pPr>
        <w:numPr>
          <w:ilvl w:val="0"/>
          <w:numId w:val="1"/>
        </w:numPr>
        <w:shd w:val="clear" w:color="auto" w:fill="FFFFFF"/>
        <w:spacing w:after="0" w:line="240" w:lineRule="auto"/>
        <w:ind w:left="1125" w:right="1125"/>
        <w:textAlignment w:val="baseline"/>
        <w:rPr>
          <w:rFonts w:ascii="inherit" w:eastAsia="Times New Roman" w:hAnsi="inherit" w:cs="Arial"/>
          <w:color w:val="015FA8"/>
          <w:sz w:val="30"/>
          <w:szCs w:val="30"/>
          <w:lang w:eastAsia="ru-RU"/>
        </w:rPr>
      </w:pPr>
      <w:hyperlink r:id="rId6" w:anchor="osn" w:history="1">
        <w:r w:rsidRPr="008D1FBA">
          <w:rPr>
            <w:rFonts w:ascii="inherit" w:eastAsia="Times New Roman" w:hAnsi="inherit" w:cs="Arial"/>
            <w:color w:val="015FA8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Бухгалтерский учет </w:t>
        </w:r>
        <w:proofErr w:type="gramStart"/>
        <w:r w:rsidRPr="008D1FBA">
          <w:rPr>
            <w:rFonts w:ascii="inherit" w:eastAsia="Times New Roman" w:hAnsi="inherit" w:cs="Arial"/>
            <w:color w:val="015FA8"/>
            <w:sz w:val="30"/>
            <w:szCs w:val="30"/>
            <w:u w:val="single"/>
            <w:bdr w:val="none" w:sz="0" w:space="0" w:color="auto" w:frame="1"/>
            <w:lang w:eastAsia="ru-RU"/>
          </w:rPr>
          <w:t>ОСН</w:t>
        </w:r>
        <w:proofErr w:type="gramEnd"/>
      </w:hyperlink>
    </w:p>
    <w:p w:rsidR="008D1FBA" w:rsidRPr="008D1FBA" w:rsidRDefault="008D1FBA" w:rsidP="008D1FBA">
      <w:pPr>
        <w:numPr>
          <w:ilvl w:val="0"/>
          <w:numId w:val="1"/>
        </w:numPr>
        <w:shd w:val="clear" w:color="auto" w:fill="FFFFFF"/>
        <w:spacing w:after="0" w:line="240" w:lineRule="auto"/>
        <w:ind w:left="1125" w:right="1125"/>
        <w:textAlignment w:val="baseline"/>
        <w:rPr>
          <w:rFonts w:ascii="inherit" w:eastAsia="Times New Roman" w:hAnsi="inherit" w:cs="Arial"/>
          <w:color w:val="015FA8"/>
          <w:sz w:val="30"/>
          <w:szCs w:val="30"/>
          <w:lang w:eastAsia="ru-RU"/>
        </w:rPr>
      </w:pPr>
      <w:hyperlink r:id="rId7" w:anchor="bisnes" w:history="1">
        <w:r w:rsidRPr="008D1FBA">
          <w:rPr>
            <w:rFonts w:ascii="inherit" w:eastAsia="Times New Roman" w:hAnsi="inherit" w:cs="Arial"/>
            <w:color w:val="015FA8"/>
            <w:sz w:val="30"/>
            <w:szCs w:val="30"/>
            <w:u w:val="single"/>
            <w:bdr w:val="none" w:sz="0" w:space="0" w:color="auto" w:frame="1"/>
            <w:lang w:eastAsia="ru-RU"/>
          </w:rPr>
          <w:t>Бухгалтерский учет малого бизнеса</w:t>
        </w:r>
      </w:hyperlink>
    </w:p>
    <w:tbl>
      <w:tblPr>
        <w:tblW w:w="15751" w:type="dxa"/>
        <w:tblBorders>
          <w:top w:val="single" w:sz="6" w:space="0" w:color="000000"/>
          <w:left w:val="single" w:sz="6" w:space="0" w:color="000000"/>
          <w:bottom w:val="single" w:sz="36" w:space="0" w:color="BD2D54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1586"/>
        <w:gridCol w:w="2969"/>
        <w:gridCol w:w="3541"/>
        <w:gridCol w:w="3627"/>
      </w:tblGrid>
      <w:tr w:rsidR="008D1FBA" w:rsidRPr="008D1FBA" w:rsidTr="008D1FBA">
        <w:tc>
          <w:tcPr>
            <w:tcW w:w="40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2D5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Что меняется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2D5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Когда вступает в силу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2D5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Как было</w:t>
            </w:r>
          </w:p>
        </w:tc>
        <w:tc>
          <w:tcPr>
            <w:tcW w:w="3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2D5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Как стало</w:t>
            </w:r>
          </w:p>
        </w:tc>
        <w:tc>
          <w:tcPr>
            <w:tcW w:w="3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2D5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№ Документа</w:t>
            </w:r>
          </w:p>
        </w:tc>
      </w:tr>
      <w:tr w:rsidR="008D1FBA" w:rsidRPr="008D1FBA" w:rsidTr="008D1FBA">
        <w:tc>
          <w:tcPr>
            <w:tcW w:w="15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A7B7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b/>
                <w:bCs/>
                <w:color w:val="9E1440"/>
                <w:sz w:val="30"/>
                <w:szCs w:val="30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9E1440"/>
                <w:sz w:val="30"/>
                <w:szCs w:val="30"/>
                <w:lang w:eastAsia="ru-RU"/>
              </w:rPr>
              <w:t xml:space="preserve">Бухгалтерский учет </w:t>
            </w:r>
            <w:proofErr w:type="gramStart"/>
            <w:r w:rsidRPr="008D1FBA">
              <w:rPr>
                <w:rFonts w:ascii="inherit" w:eastAsia="Times New Roman" w:hAnsi="inherit" w:cs="Arial"/>
                <w:b/>
                <w:bCs/>
                <w:color w:val="9E1440"/>
                <w:sz w:val="30"/>
                <w:szCs w:val="30"/>
                <w:lang w:eastAsia="ru-RU"/>
              </w:rPr>
              <w:t>ОСН</w:t>
            </w:r>
            <w:proofErr w:type="gramEnd"/>
          </w:p>
        </w:tc>
      </w:tr>
      <w:tr w:rsidR="008D1FBA" w:rsidRPr="008D1FBA" w:rsidTr="008D1FBA"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  <w:t>Вырос МРОТ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С 1 июля 2016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МРОТ равнялся 6204 руб.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МРОТ установлен в размере 7500 руб.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b/>
                <w:bCs/>
                <w:color w:val="005F9B"/>
                <w:sz w:val="21"/>
                <w:szCs w:val="21"/>
                <w:lang w:eastAsia="ru-RU"/>
              </w:rPr>
            </w:pPr>
            <w:hyperlink r:id="rId8" w:history="1">
              <w:r w:rsidRPr="008D1FBA">
                <w:rPr>
                  <w:rFonts w:ascii="inherit" w:eastAsia="Times New Roman" w:hAnsi="inherit" w:cs="Arial"/>
                  <w:b/>
                  <w:bCs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Федеральный закон от 02.06.16 № 164-ФЗ</w:t>
              </w:r>
            </w:hyperlink>
          </w:p>
        </w:tc>
      </w:tr>
      <w:tr w:rsidR="008D1FBA" w:rsidRPr="008D1FBA" w:rsidTr="008D1FBA"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  <w:t>Изменился срок раскрытия консолидированной финансовой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С 15 июля 2016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До 15 июля бухгалтер раскрывал отчетность не позже чем через 30 дней после даты представления пользователям.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Консолидированную финансовую отчетность по общему правилу необходимо раскрывать не позднее 30 дней с даты, когда закончился срок ее представления. Переходные положения о раскрытии отчетности установлены только в отношении промежуточной отчетности.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b/>
                <w:bCs/>
                <w:color w:val="005F9B"/>
                <w:sz w:val="21"/>
                <w:szCs w:val="21"/>
                <w:lang w:eastAsia="ru-RU"/>
              </w:rPr>
            </w:pPr>
            <w:hyperlink r:id="rId9" w:history="1">
              <w:r w:rsidRPr="008D1FBA">
                <w:rPr>
                  <w:rFonts w:ascii="inherit" w:eastAsia="Times New Roman" w:hAnsi="inherit" w:cs="Arial"/>
                  <w:b/>
                  <w:bCs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Федеральный закон от 03.07.16 № 262-ФЗ</w:t>
              </w:r>
            </w:hyperlink>
          </w:p>
        </w:tc>
      </w:tr>
      <w:tr w:rsidR="008D1FBA" w:rsidRPr="008D1FBA" w:rsidTr="008D1FBA"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  <w:t> </w:t>
            </w:r>
          </w:p>
          <w:p w:rsidR="008D1FBA" w:rsidRPr="008D1FBA" w:rsidRDefault="008D1FBA" w:rsidP="008D1FBA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  <w:t xml:space="preserve">Отменили норму, которая позволяла </w:t>
            </w:r>
            <w:r w:rsidRPr="008D1FBA"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  <w:lastRenderedPageBreak/>
              <w:t>использовать Классификацию, утвержденную постановлением Правительства РФ от 1 января 2002 г. № 1 для бухучета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lastRenderedPageBreak/>
              <w:t>С 1 января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 xml:space="preserve">С 1 января 2017 года срок полезного использования основных средств определяйте </w:t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lastRenderedPageBreak/>
              <w:t xml:space="preserve">по правилам пункта 20 ПБУ 6/01. При этом срок для бухучета может совпасть с </w:t>
            </w:r>
            <w:proofErr w:type="gramStart"/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налоговым</w:t>
            </w:r>
            <w:proofErr w:type="gramEnd"/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.</w:t>
            </w:r>
          </w:p>
          <w:p w:rsidR="008D1FBA" w:rsidRPr="008D1FBA" w:rsidRDefault="008D1FBA" w:rsidP="008D1FBA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Абзац 2 пункта 1 постановления Правительства РФ от 1 января 2002 г. № 1 не действует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b/>
                <w:bCs/>
                <w:color w:val="005F9B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005F9B"/>
                <w:sz w:val="21"/>
                <w:szCs w:val="21"/>
                <w:lang w:eastAsia="ru-RU"/>
              </w:rPr>
              <w:lastRenderedPageBreak/>
              <w:t xml:space="preserve">П. 1 изменений, утвержденных постановлением Правительства РФ от 7 июля </w:t>
            </w:r>
            <w:r w:rsidRPr="008D1FBA">
              <w:rPr>
                <w:rFonts w:ascii="inherit" w:eastAsia="Times New Roman" w:hAnsi="inherit" w:cs="Arial"/>
                <w:b/>
                <w:bCs/>
                <w:color w:val="005F9B"/>
                <w:sz w:val="21"/>
                <w:szCs w:val="21"/>
                <w:lang w:eastAsia="ru-RU"/>
              </w:rPr>
              <w:lastRenderedPageBreak/>
              <w:t>2016 г. № 640</w:t>
            </w:r>
          </w:p>
        </w:tc>
      </w:tr>
      <w:tr w:rsidR="008D1FBA" w:rsidRPr="008D1FBA" w:rsidTr="008D1FBA">
        <w:tc>
          <w:tcPr>
            <w:tcW w:w="15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A7B7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b/>
                <w:bCs/>
                <w:color w:val="9E1440"/>
                <w:sz w:val="30"/>
                <w:szCs w:val="30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9E1440"/>
                <w:sz w:val="30"/>
                <w:szCs w:val="30"/>
                <w:lang w:eastAsia="ru-RU"/>
              </w:rPr>
              <w:lastRenderedPageBreak/>
              <w:t>Бухгалтерский учет малого бизнеса</w:t>
            </w:r>
          </w:p>
        </w:tc>
      </w:tr>
      <w:tr w:rsidR="008D1FBA" w:rsidRPr="008D1FBA" w:rsidTr="008D1FBA"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  <w:t>Списывать материалы можно в день покупки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Действует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При традиционном бухгалтерском учете в стоимость материалов малый бизнес включал все затраты, связанные с их покупкой. Это и цена поставщика, и посреднические вознаграждения, консультационные услуги, таможенные пошлины и т. п.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hyperlink r:id="rId10" w:tgtFrame="_blank" w:history="1">
              <w:r w:rsidRPr="008D1FBA">
                <w:rPr>
                  <w:rFonts w:ascii="inherit" w:eastAsia="Times New Roman" w:hAnsi="inherit" w:cs="Arial"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 новому правилу </w:t>
              </w:r>
            </w:hyperlink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 xml:space="preserve">включайте в стоимость материалов лишь ту цену, которая указана в накладной поставщика. Отражайте эту сумму на счете 10 «Материалы». А затраты по доставке, монтажу, посреднические вознаграждения и прочие траты, сопутствующие покупке, относите сразу на расходы. Списывайте их в дебет счета 20 «Основное производство», если ваша фирма производственная. Либо на счет 44 «Издержки обращения», если </w:t>
            </w:r>
            <w:proofErr w:type="gramStart"/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торговая</w:t>
            </w:r>
            <w:proofErr w:type="gramEnd"/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b/>
                <w:bCs/>
                <w:color w:val="005F9B"/>
                <w:sz w:val="21"/>
                <w:szCs w:val="21"/>
                <w:lang w:eastAsia="ru-RU"/>
              </w:rPr>
            </w:pPr>
            <w:hyperlink r:id="rId11" w:tgtFrame="_blank" w:history="1">
              <w:r w:rsidRPr="008D1FBA">
                <w:rPr>
                  <w:rFonts w:ascii="inherit" w:eastAsia="Times New Roman" w:hAnsi="inherit" w:cs="Arial"/>
                  <w:b/>
                  <w:bCs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Приказ Минфина России от 16.05.2016 № 64н</w:t>
              </w:r>
            </w:hyperlink>
          </w:p>
        </w:tc>
      </w:tr>
      <w:tr w:rsidR="008D1FBA" w:rsidRPr="008D1FBA" w:rsidTr="008D1FBA"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  <w:t xml:space="preserve">Товары разрешено учитывать по тем же правилам, что и </w:t>
            </w:r>
            <w:r w:rsidRPr="008D1FBA"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lastRenderedPageBreak/>
              <w:t>Действует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 xml:space="preserve">При традиционном бухучете в стоимость </w:t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lastRenderedPageBreak/>
              <w:t>товаров вы включаете все расходы, связанные с их покупкой. А транспортные затраты учитываете согласно учетной политике одним из двух способов:</w:t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br/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br/>
              <w:t>— включаете в стоимость товаров и отражаете на отдельном субсчете к счету 41. После этого распределяете между всеми приобретенными товарами пропорционально их стоимости</w:t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br/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br/>
              <w:t>— учитываете на отдельном субсчете «Транспортно-заготовительные расходы» к счету 44. И в конце месяца списываете пропорционально доле реализованных товаров в общей стоимости проданных и оставшихся на складе запасов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hyperlink r:id="rId12" w:tgtFrame="_blank" w:history="1">
              <w:r w:rsidRPr="008D1FBA">
                <w:rPr>
                  <w:rFonts w:ascii="inherit" w:eastAsia="Times New Roman" w:hAnsi="inherit" w:cs="Arial"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 новому правилу </w:t>
              </w:r>
            </w:hyperlink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 xml:space="preserve">вы можете включать в стоимость товаров </w:t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lastRenderedPageBreak/>
              <w:t>только цену, по которой их приобрели. А все остальные расходы сразу относить на счет 44 «Расходы на продажу». И списывать на счет 90 субсчет «Себестоимость продаж» в конце месяца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b/>
                <w:bCs/>
                <w:color w:val="005F9B"/>
                <w:sz w:val="21"/>
                <w:szCs w:val="21"/>
                <w:lang w:eastAsia="ru-RU"/>
              </w:rPr>
            </w:pPr>
            <w:hyperlink r:id="rId13" w:tgtFrame="_blank" w:history="1">
              <w:r w:rsidRPr="008D1FBA">
                <w:rPr>
                  <w:rFonts w:ascii="inherit" w:eastAsia="Times New Roman" w:hAnsi="inherit" w:cs="Arial"/>
                  <w:b/>
                  <w:bCs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Приказ Минфина России от 16.05.2016 № 64н</w:t>
              </w:r>
            </w:hyperlink>
          </w:p>
        </w:tc>
      </w:tr>
      <w:tr w:rsidR="008D1FBA" w:rsidRPr="008D1FBA" w:rsidTr="008D1FBA"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  <w:lastRenderedPageBreak/>
              <w:t xml:space="preserve">Основные средства удобно </w:t>
            </w:r>
            <w:r w:rsidRPr="008D1FBA"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  <w:lastRenderedPageBreak/>
              <w:t>амортизировать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lastRenderedPageBreak/>
              <w:t>Действует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 xml:space="preserve">Расходы, сопутствующие </w:t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lastRenderedPageBreak/>
              <w:t>покупке основного средства, нужно включать в первоначальную стоимость ОС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lastRenderedPageBreak/>
              <w:t xml:space="preserve">Основные средства вы можете </w:t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lastRenderedPageBreak/>
              <w:t>учитывать по цене поставщика, включая НДС. Плюс расходы на монтаж. Стоимость доставки, консультационных услуг, другие платежи в первоначальную стоимость не включайте. Спишите их на расходы по обычным видам деятельности. Это позволит снизить первоначальную стоимость объекта. При обычном бухучете все расходы на покупку объекта, в том числе на доставку, информационные услуги и пр., вы относите на увеличение первоначальной цены. Подробнее</w:t>
            </w:r>
            <w:hyperlink r:id="rId14" w:tgtFrame="_blank" w:history="1">
              <w:r w:rsidRPr="008D1FBA">
                <w:rPr>
                  <w:rFonts w:ascii="inherit" w:eastAsia="Times New Roman" w:hAnsi="inherit" w:cs="Arial"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 о новых правилах здесь.</w:t>
              </w:r>
            </w:hyperlink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b/>
                <w:bCs/>
                <w:color w:val="005F9B"/>
                <w:sz w:val="21"/>
                <w:szCs w:val="21"/>
                <w:lang w:eastAsia="ru-RU"/>
              </w:rPr>
            </w:pPr>
            <w:hyperlink r:id="rId15" w:tgtFrame="_blank" w:history="1">
              <w:r w:rsidRPr="008D1FBA">
                <w:rPr>
                  <w:rFonts w:ascii="inherit" w:eastAsia="Times New Roman" w:hAnsi="inherit" w:cs="Arial"/>
                  <w:b/>
                  <w:bCs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Приказ Минфина России </w:t>
              </w:r>
              <w:r w:rsidRPr="008D1FBA">
                <w:rPr>
                  <w:rFonts w:ascii="inherit" w:eastAsia="Times New Roman" w:hAnsi="inherit" w:cs="Arial"/>
                  <w:b/>
                  <w:bCs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lastRenderedPageBreak/>
                <w:t>от 16.05.2016 № 64н</w:t>
              </w:r>
            </w:hyperlink>
          </w:p>
        </w:tc>
      </w:tr>
      <w:tr w:rsidR="008D1FBA" w:rsidRPr="008D1FBA" w:rsidTr="008D1FBA"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  <w:lastRenderedPageBreak/>
              <w:t>Нематериальные активы можно не учитывать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Действует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Затраты, связанные с покупкой или подготовкой нематериальных активов, надо отражать на счете 04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Начислять </w:t>
            </w:r>
            <w:hyperlink r:id="rId16" w:tgtFrame="_blank" w:history="1">
              <w:r w:rsidRPr="008D1FBA">
                <w:rPr>
                  <w:rFonts w:ascii="inherit" w:eastAsia="Times New Roman" w:hAnsi="inherit" w:cs="Arial"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амортизацию на нематериальные активы больше не нужно. </w:t>
              </w:r>
            </w:hyperlink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По новому правилу разрешается сразу списать всю стоимость НМА на расходы</w:t>
            </w:r>
            <w:proofErr w:type="gramStart"/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br/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 xml:space="preserve">разу запишите расходы в дебет счета 44 «Расходы на продажу», если ваша фирма торговая. А если вы занимаетесь производством или услугами, </w:t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lastRenderedPageBreak/>
              <w:t>отразите траты на счете 26 «Общехозяйственные расходы» или 20 «Основное производство».</w:t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br/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br/>
              <w:t>Так что вам вообще не нужно определять, будет, например, компьютерная программа нематериальным активом или нет. Не придется рассчитывать ее первоначальную стоимость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b/>
                <w:bCs/>
                <w:color w:val="005F9B"/>
                <w:sz w:val="21"/>
                <w:szCs w:val="21"/>
                <w:lang w:eastAsia="ru-RU"/>
              </w:rPr>
            </w:pPr>
            <w:hyperlink r:id="rId17" w:tgtFrame="_blank" w:history="1">
              <w:r w:rsidRPr="008D1FBA">
                <w:rPr>
                  <w:rFonts w:ascii="inherit" w:eastAsia="Times New Roman" w:hAnsi="inherit" w:cs="Arial"/>
                  <w:b/>
                  <w:bCs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Приказ Минфина России от 16.05.2016 № 64н</w:t>
              </w:r>
            </w:hyperlink>
          </w:p>
        </w:tc>
      </w:tr>
      <w:tr w:rsidR="008D1FBA" w:rsidRPr="008D1FBA" w:rsidTr="008D1FBA"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</w:pPr>
            <w:r w:rsidRPr="008D1FBA">
              <w:rPr>
                <w:rFonts w:ascii="inherit" w:eastAsia="Times New Roman" w:hAnsi="inherit" w:cs="Arial"/>
                <w:b/>
                <w:bCs/>
                <w:color w:val="BD2D54"/>
                <w:sz w:val="24"/>
                <w:szCs w:val="24"/>
                <w:lang w:eastAsia="ru-RU"/>
              </w:rPr>
              <w:lastRenderedPageBreak/>
              <w:t>Минфин разрешил отказаться от лишних проводок в учете малого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Действует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Не было четко понятно, по каким проводкам вести бухучет малому бизнесу. Приходилось дорабатывать проводки самостоятельно.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</w:pP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Появился перечень проводок </w:t>
            </w:r>
            <w:hyperlink r:id="rId18" w:history="1">
              <w:r w:rsidRPr="008D1FBA">
                <w:rPr>
                  <w:rFonts w:ascii="inherit" w:eastAsia="Times New Roman" w:hAnsi="inherit" w:cs="Arial"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 сокращенному бухучету малого бизнеса</w:t>
              </w:r>
            </w:hyperlink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t>.</w:t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br/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br/>
              <w:t>Список изменений такой:</w:t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br/>
            </w:r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br/>
            </w:r>
            <w:hyperlink r:id="rId19" w:history="1">
              <w:r w:rsidRPr="008D1FBA">
                <w:rPr>
                  <w:rFonts w:ascii="inherit" w:eastAsia="Times New Roman" w:hAnsi="inherit" w:cs="Arial"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Не делите расходы</w:t>
              </w:r>
              <w:proofErr w:type="gramStart"/>
            </w:hyperlink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br/>
            </w:r>
            <w:hyperlink r:id="rId20" w:history="1">
              <w:r w:rsidRPr="008D1FBA">
                <w:rPr>
                  <w:rFonts w:ascii="inherit" w:eastAsia="Times New Roman" w:hAnsi="inherit" w:cs="Arial"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</w:t>
              </w:r>
              <w:proofErr w:type="gramEnd"/>
              <w:r w:rsidRPr="008D1FBA">
                <w:rPr>
                  <w:rFonts w:ascii="inherit" w:eastAsia="Times New Roman" w:hAnsi="inherit" w:cs="Arial"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се задолженности отражайте на счете 76</w:t>
              </w:r>
            </w:hyperlink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br/>
            </w:r>
            <w:hyperlink r:id="rId21" w:history="1">
              <w:r w:rsidRPr="008D1FBA">
                <w:rPr>
                  <w:rFonts w:ascii="inherit" w:eastAsia="Times New Roman" w:hAnsi="inherit" w:cs="Arial"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Продажи записывайте на счет 99</w:t>
              </w:r>
            </w:hyperlink>
            <w:r w:rsidRPr="008D1FBA">
              <w:rPr>
                <w:rFonts w:ascii="inherit" w:eastAsia="Times New Roman" w:hAnsi="inherit" w:cs="Arial"/>
                <w:color w:val="231F20"/>
                <w:sz w:val="21"/>
                <w:szCs w:val="21"/>
                <w:lang w:eastAsia="ru-RU"/>
              </w:rPr>
              <w:br/>
            </w:r>
            <w:hyperlink r:id="rId22" w:history="1">
              <w:r w:rsidRPr="008D1FBA">
                <w:rPr>
                  <w:rFonts w:ascii="inherit" w:eastAsia="Times New Roman" w:hAnsi="inherit" w:cs="Arial"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 Товары и продукцию учитывайте вместе</w:t>
              </w:r>
            </w:hyperlink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D1FBA" w:rsidRPr="008D1FBA" w:rsidRDefault="008D1FBA" w:rsidP="008D1FBA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b/>
                <w:bCs/>
                <w:color w:val="005F9B"/>
                <w:sz w:val="21"/>
                <w:szCs w:val="21"/>
                <w:lang w:eastAsia="ru-RU"/>
              </w:rPr>
            </w:pPr>
            <w:hyperlink r:id="rId23" w:tgtFrame="_blank" w:history="1">
              <w:r w:rsidRPr="008D1FBA">
                <w:rPr>
                  <w:rFonts w:ascii="inherit" w:eastAsia="Times New Roman" w:hAnsi="inherit" w:cs="Arial"/>
                  <w:b/>
                  <w:bCs/>
                  <w:color w:val="015FA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Информация от 29.06.2016 № ПЗ-3/2016</w:t>
              </w:r>
            </w:hyperlink>
          </w:p>
        </w:tc>
      </w:tr>
    </w:tbl>
    <w:p w:rsidR="00336A98" w:rsidRDefault="00336A98"/>
    <w:sectPr w:rsidR="00336A98" w:rsidSect="008D1F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95325"/>
    <w:multiLevelType w:val="multilevel"/>
    <w:tmpl w:val="DBE2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BA"/>
    <w:rsid w:val="00336A98"/>
    <w:rsid w:val="008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1F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1F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rnk.ru/npd-doc.aspx?npmid=99&amp;npid=420357459&amp;from=service_glavbuh&amp;utm_medium=referer&amp;utm_source=glavbuh.rnk.ru&amp;utm_campaign=service_glavbuh" TargetMode="External"/><Relationship Id="rId13" Type="http://schemas.openxmlformats.org/officeDocument/2006/relationships/hyperlink" Target="http://e.26-2.ru/npd-doc.aspx?npmid=99&amp;npid=420356629&amp;from=service_glavbuh&amp;utm_medium=referer&amp;utm_source=glavbuh.rnk.ru&amp;utm_campaign=service_glavbuh" TargetMode="External"/><Relationship Id="rId18" Type="http://schemas.openxmlformats.org/officeDocument/2006/relationships/hyperlink" Target="http://e.26-2.ru/article.aspx?aid=490761&amp;from=service_glavbuh&amp;utm_medium=referer&amp;utm_source=glavbuh.rnk.ru&amp;utm_campaign=service_glavbu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.26-2.ru/article.aspx?aid=490764&amp;from=service_glavbuh&amp;utm_medium=referer&amp;utm_source=glavbuh.rnk.ru&amp;utm_campaign=service_glavbuh" TargetMode="External"/><Relationship Id="rId7" Type="http://schemas.openxmlformats.org/officeDocument/2006/relationships/hyperlink" Target="http://glavbuh.rnk.ru/cat/9/" TargetMode="External"/><Relationship Id="rId12" Type="http://schemas.openxmlformats.org/officeDocument/2006/relationships/hyperlink" Target="http://e.26-2.ru/article.aspx?aid=481786&amp;from=service_glavbuh&amp;utm_medium=referer&amp;utm_source=glavbuh.rnk.ru&amp;utm_campaign=service_glavbuh" TargetMode="External"/><Relationship Id="rId17" Type="http://schemas.openxmlformats.org/officeDocument/2006/relationships/hyperlink" Target="http://e.26-2.ru/npd-doc.aspx?npmid=99&amp;npid=420356629&amp;from=service_glavbuh&amp;utm_medium=referer&amp;utm_source=glavbuh.rnk.ru&amp;utm_campaign=service_glavbu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.26-2.ru/article.aspx?aid=481788&amp;from=service_glavbuh&amp;utm_medium=referer&amp;utm_source=glavbuh.rnk.ru&amp;utm_campaign=service_glavbuh" TargetMode="External"/><Relationship Id="rId20" Type="http://schemas.openxmlformats.org/officeDocument/2006/relationships/hyperlink" Target="http://e.26-2.ru/article.aspx?aid=490763&amp;from=service_glavbuh&amp;utm_medium=referer&amp;utm_source=glavbuh.rnk.ru&amp;utm_campaign=service_glavbu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lavbuh.rnk.ru/cat/9/" TargetMode="External"/><Relationship Id="rId11" Type="http://schemas.openxmlformats.org/officeDocument/2006/relationships/hyperlink" Target="http://e.26-2.ru/npd-doc.aspx?npmid=99&amp;npid=420356629&amp;from=service_glavbuh&amp;utm_medium=referer&amp;utm_source=glavbuh.rnk.ru&amp;utm_campaign=service_glavbu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26-2.ru/npd-doc.aspx?npmid=99&amp;npid=420356629&amp;from=service_glavbuh&amp;utm_medium=referer&amp;utm_source=glavbuh.rnk.ru&amp;utm_campaign=service_glavbuh" TargetMode="External"/><Relationship Id="rId23" Type="http://schemas.openxmlformats.org/officeDocument/2006/relationships/hyperlink" Target="http://e.26-2.ru/npd-doc.aspx?npmid=99&amp;npid=420363690&amp;from=service_glavbuh&amp;utm_medium=referer&amp;utm_source=glavbuh.rnk.ru&amp;utm_campaign=service_glavbuh" TargetMode="External"/><Relationship Id="rId10" Type="http://schemas.openxmlformats.org/officeDocument/2006/relationships/hyperlink" Target="http://e.26-2.ru/article.aspx?aid=481785&amp;from=service_glavbuh&amp;utm_medium=referer&amp;utm_source=glavbuh.rnk.ru&amp;utm_campaign=service_glavbuh" TargetMode="External"/><Relationship Id="rId19" Type="http://schemas.openxmlformats.org/officeDocument/2006/relationships/hyperlink" Target="http://e.26-2.ru/article.aspx?aid=490762&amp;from=service_glavbuh&amp;utm_medium=referer&amp;utm_source=glavbuh.rnk.ru&amp;utm_campaign=service_glavbu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rnk.ru/npd-doc.aspx?npmid=99&amp;npid=420363562&amp;from=service_glavbuh&amp;utm_medium=referer&amp;utm_source=glavbuh.rnk.ru&amp;utm_campaign=service_glavbuh" TargetMode="External"/><Relationship Id="rId14" Type="http://schemas.openxmlformats.org/officeDocument/2006/relationships/hyperlink" Target="http://e.26-2.ru/article.aspx?aid=481787&amp;from=service_glavbuh&amp;utm_medium=referer&amp;utm_source=glavbuh.rnk.ru&amp;utm_campaign=service_glavbuh" TargetMode="External"/><Relationship Id="rId22" Type="http://schemas.openxmlformats.org/officeDocument/2006/relationships/hyperlink" Target="http://e.26-2.ru/article.aspx?aid=490765&amp;from=service_glavbuh&amp;utm_medium=referer&amp;utm_source=glavbuh.rnk.ru&amp;utm_campaign=service_glavb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2017-07-14T02:47:00Z</dcterms:created>
  <dcterms:modified xsi:type="dcterms:W3CDTF">2017-07-14T02:47:00Z</dcterms:modified>
</cp:coreProperties>
</file>